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607F2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07F20">
        <w:rPr>
          <w:rFonts w:ascii="Segoe UI" w:hAnsi="Segoe UI" w:cs="Segoe UI"/>
          <w:b/>
          <w:sz w:val="32"/>
          <w:szCs w:val="32"/>
        </w:rPr>
        <w:t>Что делать, если собственник получил решение о необходимости устранения реестровой ошибки?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Карельский Росреестр на постоянной основе проводит работы по повышению качества данных информационных ресурсов Единого государственного реестра недвижимости (далее - ЕГРН). В рамках указанных работ происходит выявление ошибок, связанных не только с опечатками, описками, но и ошибок в документах, на основании которых сведения были внесены в ЕГРН.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Наиболее частой реестровой ошибкой является ошибка в определении координат характерных точек границ земельного участка.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При обнаружении реестровой ошибки в сведениях о местоположении границ земельного участка орган регистрации прав принимает решение о необходимости устранения такой ошибки. В решении указываются обоснования сведений как ошибочных, и причина необходимости устранения такой ошибки.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Если правообладатель земельного участка получил решение о необходимости устранения реестровой ошибки в сведениях ЕГРН, то он может: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в случае согласия с решением об устранении ошибки не предпринимать никаких действий, тогда орган регистрации прав самостоятельно исправит реестровую ошибку используя картографическую основу, правоустанавливающую документацию в течении месяца со дня направления правообладателю данного решения. При этом площадь земельного участка по результатам исправления реестровой ошибки может увеличиться не более чем на 10% или уменьшиться не более чем на 5% относительно площади земельного участка</w:t>
      </w:r>
      <w:r>
        <w:rPr>
          <w:rFonts w:ascii="Segoe UI" w:hAnsi="Segoe UI" w:cs="Segoe UI"/>
          <w:bCs/>
          <w:iCs/>
          <w:szCs w:val="24"/>
        </w:rPr>
        <w:t>;</w:t>
      </w:r>
    </w:p>
    <w:p w:rsidR="00607F20" w:rsidRPr="00607F20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в случае несогласия с решением, обратиться к кадастровому инженеру для подготовки необходимых документов для устранения такой ошибки (межевой план, иные документы, содержащие необходимые для исправления реестровой ошибки сведения)</w:t>
      </w:r>
      <w:r>
        <w:rPr>
          <w:rFonts w:ascii="Segoe UI" w:hAnsi="Segoe UI" w:cs="Segoe UI"/>
          <w:bCs/>
          <w:iCs/>
          <w:szCs w:val="24"/>
        </w:rPr>
        <w:t>;</w:t>
      </w:r>
    </w:p>
    <w:p w:rsidR="00FF24CB" w:rsidRDefault="00607F20" w:rsidP="00607F20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07F20">
        <w:rPr>
          <w:rFonts w:ascii="Segoe UI" w:hAnsi="Segoe UI" w:cs="Segoe UI"/>
          <w:bCs/>
          <w:iCs/>
          <w:szCs w:val="24"/>
        </w:rPr>
        <w:t>- если есть основания полагать, что исправление в ЕГРН реестровой ошибки может причинить вред или нарушить законные интересы правообладателей или третьих лиц, исправление производится только по решению суда вступившего в законную силу.</w:t>
      </w:r>
    </w:p>
    <w:p w:rsid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bookmarkStart w:id="0" w:name="_GoBack"/>
      <w:bookmarkEnd w:id="0"/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A10FA8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F24CB" w:rsidRDefault="00FF24C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A10FA8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BB" w:rsidRDefault="002947BB" w:rsidP="00CB5FB6">
      <w:r>
        <w:separator/>
      </w:r>
    </w:p>
  </w:endnote>
  <w:endnote w:type="continuationSeparator" w:id="1">
    <w:p w:rsidR="002947BB" w:rsidRDefault="002947B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BB" w:rsidRDefault="002947BB" w:rsidP="00CB5FB6">
      <w:r>
        <w:separator/>
      </w:r>
    </w:p>
  </w:footnote>
  <w:footnote w:type="continuationSeparator" w:id="1">
    <w:p w:rsidR="002947BB" w:rsidRDefault="002947B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7BB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07F20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39B7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0FA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2024-07-29T08:17:00Z</dcterms:created>
  <dcterms:modified xsi:type="dcterms:W3CDTF">2024-07-29T08:17:00Z</dcterms:modified>
</cp:coreProperties>
</file>